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Default="00B80667" w:rsidP="003805EC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cs="SKR HEAD1"/>
          <w:noProof/>
          <w:sz w:val="40"/>
          <w:szCs w:val="40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-429895</wp:posOffset>
            </wp:positionV>
            <wp:extent cx="1148080" cy="1057275"/>
            <wp:effectExtent l="0" t="0" r="0" b="9525"/>
            <wp:wrapNone/>
            <wp:docPr id="1" name="Picture 1" descr="C:\Users\sos\Desktop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\Desktop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54" cy="105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5F17">
        <w:rPr>
          <w:color w:val="000000"/>
          <w:sz w:val="28"/>
          <w:szCs w:val="28"/>
          <w:rtl/>
          <w:lang w:bidi="ar-JO"/>
        </w:rPr>
        <w:t xml:space="preserve">المبحث : </w:t>
      </w:r>
      <w:r w:rsidR="00505F17">
        <w:rPr>
          <w:rFonts w:cs="AGA Juhyna Regular" w:hint="cs"/>
          <w:color w:val="000000"/>
          <w:sz w:val="32"/>
          <w:szCs w:val="32"/>
          <w:rtl/>
          <w:lang w:bidi="ar-JO"/>
        </w:rPr>
        <w:t>التربية الإسلامية</w:t>
      </w:r>
      <w:r w:rsidR="00505F17">
        <w:rPr>
          <w:color w:val="000000"/>
          <w:sz w:val="32"/>
          <w:szCs w:val="32"/>
          <w:rtl/>
          <w:lang w:bidi="ar-JO"/>
        </w:rPr>
        <w:t xml:space="preserve">   </w:t>
      </w:r>
    </w:p>
    <w:p w:rsidR="00170EB5" w:rsidRPr="00170EB5" w:rsidRDefault="00505F17" w:rsidP="00170EB5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170EB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الحادي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</w:t>
      </w:r>
      <w:r w:rsidR="00C92636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سورة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البقرة الآيات (261-265) فضل الإنفاق في سبيل الله تعالى</w:t>
      </w:r>
      <w:r w:rsidR="003F73F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.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        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إعداد المعلم :عبدالقادريونس</w:t>
      </w:r>
      <w:r w:rsidR="00170EB5"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170EB5" w:rsidRDefault="00505F17" w:rsidP="00170EB5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عدد ا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لحصص :  حصة واحدة          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 التاريخ من :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1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1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70EB5" w:rsidRDefault="00170EB5" w:rsidP="00170EB5">
      <w:pPr>
        <w:spacing w:after="0" w:line="24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القبلي : </w:t>
      </w:r>
      <w:r>
        <w:rPr>
          <w:rFonts w:hint="cs"/>
          <w:b/>
          <w:bCs/>
          <w:rtl/>
        </w:rPr>
        <w:t xml:space="preserve">أحكام التلاوة والتجويد/ أحكام النون الساكنة والتنوين.            </w:t>
      </w:r>
      <w:r>
        <w:rPr>
          <w:rFonts w:hint="cs"/>
          <w:b/>
          <w:bCs/>
          <w:rtl/>
        </w:rPr>
        <w:t>التكامل الرأسي</w:t>
      </w:r>
      <w:r>
        <w:rPr>
          <w:rFonts w:hint="cs"/>
          <w:b/>
          <w:bCs/>
          <w:rtl/>
        </w:rPr>
        <w:t xml:space="preserve"> : مادة التلاوة </w:t>
      </w:r>
      <w:r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 xml:space="preserve">                               </w:t>
      </w:r>
      <w:r>
        <w:rPr>
          <w:rFonts w:hint="cs"/>
          <w:b/>
          <w:bCs/>
          <w:rtl/>
        </w:rPr>
        <w:t xml:space="preserve">  التكامل الأفقي : </w:t>
      </w:r>
      <w:r>
        <w:rPr>
          <w:rFonts w:hint="cs"/>
          <w:b/>
          <w:bCs/>
          <w:rtl/>
        </w:rPr>
        <w:t>آيات سورة الأنعام ص152</w:t>
      </w: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772"/>
        <w:gridCol w:w="2126"/>
        <w:gridCol w:w="1985"/>
        <w:gridCol w:w="2133"/>
        <w:gridCol w:w="882"/>
        <w:gridCol w:w="3176"/>
        <w:gridCol w:w="755"/>
      </w:tblGrid>
      <w:tr w:rsidR="00355107" w:rsidRPr="004F58D4" w:rsidTr="0079225B">
        <w:trPr>
          <w:trHeight w:val="553"/>
          <w:jc w:val="center"/>
        </w:trPr>
        <w:tc>
          <w:tcPr>
            <w:tcW w:w="76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3772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C704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3015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393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79225B">
        <w:trPr>
          <w:trHeight w:val="441"/>
          <w:jc w:val="center"/>
        </w:trPr>
        <w:tc>
          <w:tcPr>
            <w:tcW w:w="76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31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7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77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يتلو الآيات تلاوة سليمة 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مع تطبيق آداب التلاوة وأحكام التجويد.</w:t>
            </w: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color w:val="000000"/>
                <w:sz w:val="28"/>
                <w:szCs w:val="28"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JO"/>
              </w:rPr>
              <w:t>*الكتاب المدرسي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</w:p>
          <w:p w:rsidR="003215B2" w:rsidRPr="0079225B" w:rsidRDefault="003215B2" w:rsidP="0079225B">
            <w:pPr>
              <w:spacing w:after="0" w:line="240" w:lineRule="auto"/>
              <w:jc w:val="lowKashida"/>
              <w:rPr>
                <w:rFonts w:ascii="Times New Roman" w:hAnsi="Times New Roman" w:cs="Times New Roman"/>
                <w:lang w:bidi="ar-JO"/>
              </w:rPr>
            </w:pP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  <w:bookmarkStart w:id="0" w:name="_GoBack"/>
            <w:bookmarkEnd w:id="0"/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( العمل في الكتاب المدرسي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215B2" w:rsidRPr="0079225B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  <w:r w:rsidRPr="0079225B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JO"/>
              </w:rPr>
              <w:t>التقييم المعتمد على الأداء</w:t>
            </w:r>
          </w:p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(الأداء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، محكاة الطالب لقراءة المعلم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3215B2" w:rsidRPr="00284675" w:rsidRDefault="00C10E85" w:rsidP="003215B2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JO"/>
              </w:rPr>
              <w:t>سلم تقدير</w:t>
            </w:r>
          </w:p>
        </w:tc>
        <w:tc>
          <w:tcPr>
            <w:tcW w:w="317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إلقاء التحية على الطلبة.</w:t>
            </w:r>
          </w:p>
          <w:p w:rsidR="003215B2" w:rsidRDefault="003215B2" w:rsidP="003215B2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lang w:bidi="ar-JO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755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3215B2" w:rsidP="003215B2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bidi="ar-JO"/>
              </w:rPr>
            </w:pPr>
            <w:r w:rsidRPr="0028467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3 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A84386" w:rsidRDefault="003215B2" w:rsidP="003215B2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641D90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color w:val="000000"/>
                <w:rtl/>
                <w:lang w:bidi="ar-JO"/>
              </w:rPr>
              <w:t xml:space="preserve">- </w:t>
            </w:r>
            <w:r>
              <w:rPr>
                <w:color w:val="000000"/>
                <w:sz w:val="24"/>
                <w:szCs w:val="24"/>
                <w:rtl/>
                <w:lang w:bidi="ar-JO"/>
              </w:rPr>
              <w:t>الاستماع لقراءة المعلم للآيات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DB5E86" w:rsidRDefault="003215B2" w:rsidP="003215B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دقيقتان</w:t>
            </w:r>
          </w:p>
        </w:tc>
      </w:tr>
      <w:tr w:rsidR="003215B2" w:rsidRPr="004F58D4" w:rsidTr="0079225B">
        <w:trPr>
          <w:trHeight w:val="624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يفسر الآيات تفسيراً واضحاً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3215B2" w:rsidRPr="00A84386" w:rsidRDefault="003215B2" w:rsidP="003215B2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8"/>
                <w:szCs w:val="28"/>
                <w:rtl/>
                <w:lang w:bidi="ar-JO"/>
              </w:rPr>
              <w:t>*اللوح الإلكتروني</w:t>
            </w:r>
          </w:p>
        </w:tc>
        <w:tc>
          <w:tcPr>
            <w:tcW w:w="1985" w:type="dxa"/>
            <w:vMerge/>
            <w:tcBorders>
              <w:bottom w:val="dotted" w:sz="2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3215B2" w:rsidRPr="00DB7F21" w:rsidRDefault="003215B2" w:rsidP="00DB7F21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DB7F21">
              <w:rPr>
                <w:color w:val="000000"/>
                <w:rtl/>
              </w:rPr>
              <w:t xml:space="preserve">- </w:t>
            </w:r>
            <w:r w:rsidRPr="00DB7F21">
              <w:rPr>
                <w:color w:val="000000"/>
                <w:sz w:val="24"/>
                <w:szCs w:val="24"/>
                <w:rtl/>
              </w:rPr>
              <w:t>بيان معاني المفردات وسبب تسمية السورة.</w:t>
            </w:r>
          </w:p>
          <w:p w:rsidR="003215B2" w:rsidRPr="00DB7F21" w:rsidRDefault="003215B2" w:rsidP="00DB7F21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DB7F21">
              <w:rPr>
                <w:color w:val="000000"/>
                <w:rtl/>
              </w:rPr>
              <w:t>- تفسير الآيات الكريمة</w:t>
            </w:r>
          </w:p>
          <w:p w:rsidR="003215B2" w:rsidRPr="00DB7F21" w:rsidRDefault="003215B2" w:rsidP="00DB7F21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DB7F21">
              <w:rPr>
                <w:color w:val="000000"/>
                <w:rtl/>
                <w:lang w:bidi="ar-JO"/>
              </w:rPr>
              <w:t xml:space="preserve">-  </w:t>
            </w:r>
            <w:r w:rsidR="00DB7F21" w:rsidRPr="00DB7F21">
              <w:rPr>
                <w:rFonts w:hint="cs"/>
                <w:color w:val="000000"/>
                <w:rtl/>
              </w:rPr>
              <w:t>استنتج الأجر العظيم الّذي أعده الله تعالى</w:t>
            </w:r>
            <w:r w:rsidRPr="00DB7F21">
              <w:rPr>
                <w:rFonts w:hint="cs"/>
                <w:color w:val="000000"/>
                <w:rtl/>
              </w:rPr>
              <w:t xml:space="preserve"> </w:t>
            </w:r>
            <w:r w:rsidR="00DB7F21" w:rsidRPr="00DB7F21">
              <w:rPr>
                <w:rFonts w:hint="cs"/>
                <w:color w:val="000000"/>
                <w:rtl/>
              </w:rPr>
              <w:t>للمنفقين في سبيله</w:t>
            </w:r>
            <w:r w:rsidRPr="00DB7F21">
              <w:rPr>
                <w:rFonts w:hint="cs"/>
                <w:color w:val="000000"/>
                <w:rtl/>
              </w:rPr>
              <w:t>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3215B2" w:rsidRDefault="0079225B" w:rsidP="003215B2">
            <w:pPr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3 قائق</w:t>
            </w:r>
          </w:p>
          <w:p w:rsidR="003215B2" w:rsidRPr="00284675" w:rsidRDefault="0079225B" w:rsidP="00321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10</w:t>
            </w:r>
            <w:r w:rsidR="003215B2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موضوعات السورة.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 w:val="restart"/>
            <w:tcBorders>
              <w:top w:val="dotted" w:sz="2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حل المشكلات</w:t>
            </w:r>
          </w:p>
          <w:p w:rsidR="003215B2" w:rsidRPr="00260C2C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 /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ال</w:t>
            </w: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ضعف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في </w:t>
            </w: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تطبيق أحكام التجويد</w:t>
            </w:r>
          </w:p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( عمل  مراجعة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لحكم الإخفاء </w:t>
            </w: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)</w:t>
            </w:r>
          </w:p>
        </w:tc>
        <w:tc>
          <w:tcPr>
            <w:tcW w:w="2133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3215B2" w:rsidRDefault="003215B2" w:rsidP="00DB7F21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18"/>
                <w:szCs w:val="18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أسئلة عن </w:t>
            </w:r>
            <w:r w:rsidR="00DB7F21"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الإنفاق والصدقة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والزكاة</w:t>
            </w:r>
          </w:p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  <w:t>( الإجابات القصيرة)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right w:val="double" w:sz="4" w:space="0" w:color="auto"/>
            </w:tcBorders>
            <w:vAlign w:val="center"/>
          </w:tcPr>
          <w:p w:rsidR="003215B2" w:rsidRDefault="003215B2" w:rsidP="003215B2">
            <w:pPr>
              <w:widowControl w:val="0"/>
              <w:ind w:left="4" w:right="33"/>
              <w:jc w:val="both"/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right w:val="double" w:sz="4" w:space="0" w:color="auto"/>
            </w:tcBorders>
            <w:vAlign w:val="center"/>
          </w:tcPr>
          <w:p w:rsidR="003215B2" w:rsidRPr="00B0418E" w:rsidRDefault="003215B2" w:rsidP="003215B2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DB7F21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يستنتج </w:t>
            </w:r>
            <w:r w:rsidR="00DB7F21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الأجر العظيم للمنفقين في سبيل الله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*تفسير الجلالين</w:t>
            </w:r>
            <w:r>
              <w:rPr>
                <w:rFonts w:ascii="Times New Roman" w:hAnsi="Times New Roman" w:cs="Times New Roman"/>
                <w:sz w:val="20"/>
                <w:szCs w:val="20"/>
                <w:rtl/>
                <w:lang w:bidi="ar-JO"/>
              </w:rPr>
              <w:t xml:space="preserve"> للسيوطي</w:t>
            </w:r>
          </w:p>
        </w:tc>
        <w:tc>
          <w:tcPr>
            <w:tcW w:w="1985" w:type="dxa"/>
            <w:vMerge/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C82F32" w:rsidRDefault="003215B2" w:rsidP="003215B2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3215B2" w:rsidP="003215B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772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DB7F21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يبين أهمية </w:t>
            </w:r>
            <w:r w:rsidR="00DB7F21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الصَّدقة والزَّكاة وفضلها.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84675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(ملاحظة منظمة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 لمستوى أداء الطلبة لأحكام التجويد</w:t>
            </w:r>
            <w:r w:rsidRPr="00284675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EE41E7" w:rsidRDefault="003215B2" w:rsidP="0079225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  <w:rtl/>
                <w:lang w:bidi="ar-JO"/>
              </w:rPr>
              <w:t xml:space="preserve">- </w:t>
            </w: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أهمية </w:t>
            </w:r>
            <w:r w:rsidR="0079225B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الصدقة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 والزكاة</w:t>
            </w:r>
            <w:r w:rsidR="0079225B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 وفضلها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79225B" w:rsidP="003215B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5</w:t>
            </w:r>
            <w:r w:rsidR="003215B2" w:rsidRPr="0028467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DB7F21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يتحدث عن </w:t>
            </w:r>
            <w:r w:rsidR="00DB7F21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الشروط الّتي يستحق بها المنفق في سبيل الله تعالى الأجر.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* موسوعة التفسير </w:t>
            </w:r>
            <w:r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(CD)</w:t>
            </w:r>
          </w:p>
        </w:tc>
        <w:tc>
          <w:tcPr>
            <w:tcW w:w="1985" w:type="dxa"/>
            <w:vMerge/>
            <w:tcBorders>
              <w:bottom w:val="dotted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EE41E7" w:rsidRDefault="003215B2" w:rsidP="0079225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 </w:t>
            </w:r>
            <w:r w:rsidR="0079225B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شروط قبول الصدّقة والزكاة والإنفاق في سبيل الله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3215B2" w:rsidP="003215B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  <w:lang w:bidi="ar-JO"/>
              </w:rPr>
              <w:t>10</w:t>
            </w:r>
            <w:r w:rsidRPr="00284675">
              <w:rPr>
                <w:rFonts w:hint="cs"/>
                <w:color w:val="000000"/>
                <w:sz w:val="18"/>
                <w:szCs w:val="18"/>
                <w:rtl/>
                <w:lang w:bidi="ar-JO"/>
              </w:rPr>
              <w:t xml:space="preserve"> </w:t>
            </w:r>
            <w:r>
              <w:rPr>
                <w:rFonts w:hint="cs"/>
                <w:color w:val="000000"/>
                <w:sz w:val="18"/>
                <w:szCs w:val="18"/>
                <w:rtl/>
                <w:lang w:bidi="ar-JO"/>
              </w:rPr>
              <w:t>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DB7F21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يستنتج </w:t>
            </w:r>
            <w:r w:rsidR="00DB7F21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أحوال المنفقين كما بينت ذلك الآيات الكريمة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A84386" w:rsidRDefault="0079225B" w:rsidP="0079225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أحوال الناس عند الإنفاق في سبيل الله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79225B" w:rsidRDefault="0079225B" w:rsidP="0079225B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10 دقائق</w:t>
            </w:r>
          </w:p>
        </w:tc>
      </w:tr>
      <w:tr w:rsidR="0079225B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9225B" w:rsidRPr="004F58D4" w:rsidRDefault="0079225B" w:rsidP="0079225B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77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9225B" w:rsidRPr="003215B2" w:rsidRDefault="0079225B" w:rsidP="0079225B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يحرص على الإنفاق في سبيل الله و 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يستشعر عظمة الله سبحانه وتعالى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9225B" w:rsidRPr="008667CE" w:rsidRDefault="0079225B" w:rsidP="007922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9225B" w:rsidRDefault="0079225B" w:rsidP="0079225B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25B" w:rsidRDefault="0079225B" w:rsidP="0079225B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79225B" w:rsidRPr="00284675" w:rsidRDefault="0079225B" w:rsidP="0079225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225B" w:rsidRPr="00A84386" w:rsidRDefault="0079225B" w:rsidP="0079225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>
              <w:rPr>
                <w:color w:val="000000"/>
                <w:sz w:val="24"/>
                <w:szCs w:val="24"/>
                <w:rtl/>
                <w:lang w:bidi="ar-JO"/>
              </w:rPr>
              <w:t>ما ترشد إليه الآيات الكريمة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225B" w:rsidRPr="00284675" w:rsidRDefault="0079225B" w:rsidP="0079225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دقيقتان</w:t>
            </w:r>
          </w:p>
        </w:tc>
      </w:tr>
    </w:tbl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  <w:r w:rsidRPr="004F58D4">
        <w:rPr>
          <w:rFonts w:hint="cs"/>
          <w:color w:val="000000"/>
          <w:rtl/>
          <w:lang w:bidi="ar-JO"/>
        </w:rPr>
        <w:t xml:space="preserve">  </w:t>
      </w: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EE41E7" w:rsidRPr="00766397" w:rsidRDefault="00EE41E7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lastRenderedPageBreak/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</w:tblGrid>
      <w:tr w:rsidR="00EE41E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EE41E7" w:rsidRPr="00F1136B" w:rsidRDefault="00EE41E7" w:rsidP="001E44A0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</w:tr>
      <w:tr w:rsidR="003215B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3215B2" w:rsidRPr="00F1136B" w:rsidRDefault="003215B2" w:rsidP="003215B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3215B2" w:rsidRDefault="003215B2" w:rsidP="003215B2">
            <w:pPr>
              <w:spacing w:after="0" w:line="240" w:lineRule="auto"/>
              <w:jc w:val="both"/>
              <w:rPr>
                <w:color w:val="000000"/>
                <w:sz w:val="36"/>
                <w:szCs w:val="36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يتلو الآيات تلاوة سليمة.</w:t>
            </w:r>
          </w:p>
        </w:tc>
        <w:tc>
          <w:tcPr>
            <w:tcW w:w="850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3215B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3215B2" w:rsidRPr="00F1136B" w:rsidRDefault="003215B2" w:rsidP="003215B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3215B2" w:rsidRPr="00612C71" w:rsidRDefault="003215B2" w:rsidP="003215B2">
            <w:p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يفهم المعاني الموجودة في الآيات.</w:t>
            </w:r>
          </w:p>
        </w:tc>
        <w:tc>
          <w:tcPr>
            <w:tcW w:w="850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3215B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3215B2" w:rsidRPr="00F1136B" w:rsidRDefault="003215B2" w:rsidP="003215B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3215B2" w:rsidRDefault="003215B2" w:rsidP="003215B2">
            <w:pPr>
              <w:spacing w:after="0" w:line="240" w:lineRule="auto"/>
              <w:jc w:val="both"/>
              <w:rPr>
                <w:color w:val="000000"/>
                <w:sz w:val="36"/>
                <w:szCs w:val="36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يلتزم آداب التلاوة.</w:t>
            </w:r>
          </w:p>
        </w:tc>
        <w:tc>
          <w:tcPr>
            <w:tcW w:w="850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3215B2" w:rsidRDefault="003215B2" w:rsidP="003215B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9225B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9225B" w:rsidRPr="00F1136B" w:rsidRDefault="0079225B" w:rsidP="007922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79225B" w:rsidRPr="003215B2" w:rsidRDefault="0079225B" w:rsidP="0079225B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الأجر العظيم للمنفقين في سبيل الله</w:t>
            </w:r>
          </w:p>
        </w:tc>
        <w:tc>
          <w:tcPr>
            <w:tcW w:w="850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9225B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9225B" w:rsidRPr="00F1136B" w:rsidRDefault="0079225B" w:rsidP="0079225B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79225B" w:rsidRPr="003215B2" w:rsidRDefault="0079225B" w:rsidP="0079225B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أهمية الصَّدقة والزَّكاة وفضلها.</w:t>
            </w:r>
          </w:p>
        </w:tc>
        <w:tc>
          <w:tcPr>
            <w:tcW w:w="850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9225B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9225B" w:rsidRPr="00F1136B" w:rsidRDefault="0079225B" w:rsidP="0079225B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79225B" w:rsidRPr="003215B2" w:rsidRDefault="0079225B" w:rsidP="0079225B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الشروط الّتي يستحق بها المنفق في سبيل الله تعالى الأجر.</w:t>
            </w:r>
          </w:p>
        </w:tc>
        <w:tc>
          <w:tcPr>
            <w:tcW w:w="850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79225B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79225B" w:rsidRPr="00F1136B" w:rsidRDefault="0079225B" w:rsidP="0079225B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3544" w:type="dxa"/>
            <w:vAlign w:val="center"/>
          </w:tcPr>
          <w:p w:rsidR="0079225B" w:rsidRPr="003215B2" w:rsidRDefault="0079225B" w:rsidP="0079225B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يستنتج 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أحوال المنفقين كما بينت ذلك الآيات الكريمة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79225B" w:rsidRDefault="0079225B" w:rsidP="0079225B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EE41E7" w:rsidRDefault="00EB3228" w:rsidP="00EE41E7">
      <w:pPr>
        <w:spacing w:line="240" w:lineRule="auto"/>
        <w:rPr>
          <w:color w:val="000000"/>
          <w:rtl/>
          <w:lang w:bidi="ar-JO"/>
        </w:rPr>
      </w:pPr>
    </w:p>
    <w:sectPr w:rsidR="00EB3228" w:rsidRPr="00EE41E7" w:rsidSect="00F975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300" w:rsidRDefault="00F21300" w:rsidP="00933305">
      <w:pPr>
        <w:spacing w:after="0" w:line="240" w:lineRule="auto"/>
      </w:pPr>
      <w:r>
        <w:separator/>
      </w:r>
    </w:p>
  </w:endnote>
  <w:endnote w:type="continuationSeparator" w:id="0">
    <w:p w:rsidR="00F21300" w:rsidRDefault="00F21300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Juhyn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 w:rsidP="00EE3B2C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</w:p>
  <w:p w:rsidR="00EE3B2C" w:rsidRPr="00EE3B2C" w:rsidRDefault="00EE3B2C" w:rsidP="00EE3B2C">
    <w:pPr>
      <w:pStyle w:val="Footer"/>
    </w:pPr>
  </w:p>
  <w:p w:rsidR="008667CE" w:rsidRDefault="008667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300" w:rsidRDefault="00F21300" w:rsidP="00933305">
      <w:pPr>
        <w:spacing w:after="0" w:line="240" w:lineRule="auto"/>
      </w:pPr>
      <w:r>
        <w:separator/>
      </w:r>
    </w:p>
  </w:footnote>
  <w:footnote w:type="continuationSeparator" w:id="0">
    <w:p w:rsidR="00F21300" w:rsidRDefault="00F21300" w:rsidP="00933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50F9D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1043F2"/>
    <w:rsid w:val="0012047A"/>
    <w:rsid w:val="0012370B"/>
    <w:rsid w:val="00134968"/>
    <w:rsid w:val="00141262"/>
    <w:rsid w:val="00144C6C"/>
    <w:rsid w:val="00145DD6"/>
    <w:rsid w:val="00170EB5"/>
    <w:rsid w:val="001823AB"/>
    <w:rsid w:val="00191A42"/>
    <w:rsid w:val="001A2AAA"/>
    <w:rsid w:val="001B5D77"/>
    <w:rsid w:val="00204688"/>
    <w:rsid w:val="00231311"/>
    <w:rsid w:val="00253C98"/>
    <w:rsid w:val="0026032F"/>
    <w:rsid w:val="00263D5B"/>
    <w:rsid w:val="00267D59"/>
    <w:rsid w:val="00271FFF"/>
    <w:rsid w:val="00273048"/>
    <w:rsid w:val="00281230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F6784"/>
    <w:rsid w:val="003048E7"/>
    <w:rsid w:val="00313158"/>
    <w:rsid w:val="003215B2"/>
    <w:rsid w:val="00324EC8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E03FD"/>
    <w:rsid w:val="003E6D9D"/>
    <w:rsid w:val="003F73F5"/>
    <w:rsid w:val="00404EBF"/>
    <w:rsid w:val="00414019"/>
    <w:rsid w:val="00437C49"/>
    <w:rsid w:val="004523A6"/>
    <w:rsid w:val="00453647"/>
    <w:rsid w:val="0045434E"/>
    <w:rsid w:val="004745B2"/>
    <w:rsid w:val="00492D21"/>
    <w:rsid w:val="004B0933"/>
    <w:rsid w:val="004C3CD8"/>
    <w:rsid w:val="004D6475"/>
    <w:rsid w:val="004F1A2A"/>
    <w:rsid w:val="00505F17"/>
    <w:rsid w:val="0050682B"/>
    <w:rsid w:val="0051796D"/>
    <w:rsid w:val="00523047"/>
    <w:rsid w:val="00540F20"/>
    <w:rsid w:val="005642DE"/>
    <w:rsid w:val="00592838"/>
    <w:rsid w:val="0059605B"/>
    <w:rsid w:val="005A1AB5"/>
    <w:rsid w:val="005B6D76"/>
    <w:rsid w:val="005E0C91"/>
    <w:rsid w:val="005F225A"/>
    <w:rsid w:val="00612337"/>
    <w:rsid w:val="0061714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850A6"/>
    <w:rsid w:val="00690ABD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31324"/>
    <w:rsid w:val="007423CC"/>
    <w:rsid w:val="007469F1"/>
    <w:rsid w:val="007521CE"/>
    <w:rsid w:val="00776683"/>
    <w:rsid w:val="0079225B"/>
    <w:rsid w:val="00793A4A"/>
    <w:rsid w:val="00793AE9"/>
    <w:rsid w:val="00794FFE"/>
    <w:rsid w:val="007A552B"/>
    <w:rsid w:val="007B745D"/>
    <w:rsid w:val="007C0106"/>
    <w:rsid w:val="007C029E"/>
    <w:rsid w:val="007C3958"/>
    <w:rsid w:val="007D6587"/>
    <w:rsid w:val="007D6E08"/>
    <w:rsid w:val="007E0F80"/>
    <w:rsid w:val="008005D6"/>
    <w:rsid w:val="00823059"/>
    <w:rsid w:val="00835EB1"/>
    <w:rsid w:val="00836687"/>
    <w:rsid w:val="0084181A"/>
    <w:rsid w:val="0084443C"/>
    <w:rsid w:val="008473E6"/>
    <w:rsid w:val="00855FD3"/>
    <w:rsid w:val="008667CE"/>
    <w:rsid w:val="0086715B"/>
    <w:rsid w:val="00872B98"/>
    <w:rsid w:val="008939FA"/>
    <w:rsid w:val="008A167D"/>
    <w:rsid w:val="008A7648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6403"/>
    <w:rsid w:val="009B0576"/>
    <w:rsid w:val="009B7620"/>
    <w:rsid w:val="009B7DAA"/>
    <w:rsid w:val="009C7BFC"/>
    <w:rsid w:val="009F2319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74C4"/>
    <w:rsid w:val="00AE06EF"/>
    <w:rsid w:val="00B0418E"/>
    <w:rsid w:val="00B13284"/>
    <w:rsid w:val="00B21502"/>
    <w:rsid w:val="00B224D4"/>
    <w:rsid w:val="00B3452E"/>
    <w:rsid w:val="00B80667"/>
    <w:rsid w:val="00B86B3A"/>
    <w:rsid w:val="00BA723C"/>
    <w:rsid w:val="00BB5801"/>
    <w:rsid w:val="00BD2D84"/>
    <w:rsid w:val="00BE1508"/>
    <w:rsid w:val="00BE1B1C"/>
    <w:rsid w:val="00BE3BB3"/>
    <w:rsid w:val="00BE3F3E"/>
    <w:rsid w:val="00BF4CFF"/>
    <w:rsid w:val="00C10E85"/>
    <w:rsid w:val="00C51279"/>
    <w:rsid w:val="00C52211"/>
    <w:rsid w:val="00C53156"/>
    <w:rsid w:val="00C559DC"/>
    <w:rsid w:val="00C71ED0"/>
    <w:rsid w:val="00C82F32"/>
    <w:rsid w:val="00C91EDE"/>
    <w:rsid w:val="00C92636"/>
    <w:rsid w:val="00CB473F"/>
    <w:rsid w:val="00CB67D2"/>
    <w:rsid w:val="00CC2BBB"/>
    <w:rsid w:val="00CC5A1C"/>
    <w:rsid w:val="00CF652B"/>
    <w:rsid w:val="00D050FA"/>
    <w:rsid w:val="00D2368E"/>
    <w:rsid w:val="00D40612"/>
    <w:rsid w:val="00D576B7"/>
    <w:rsid w:val="00D675EF"/>
    <w:rsid w:val="00D9043F"/>
    <w:rsid w:val="00D93B43"/>
    <w:rsid w:val="00D942A2"/>
    <w:rsid w:val="00DB1C57"/>
    <w:rsid w:val="00DB5E86"/>
    <w:rsid w:val="00DB7F21"/>
    <w:rsid w:val="00DC51B1"/>
    <w:rsid w:val="00DD511B"/>
    <w:rsid w:val="00DE2975"/>
    <w:rsid w:val="00DF41D4"/>
    <w:rsid w:val="00E22BF8"/>
    <w:rsid w:val="00E41286"/>
    <w:rsid w:val="00E42D4D"/>
    <w:rsid w:val="00E66E1B"/>
    <w:rsid w:val="00E67DC5"/>
    <w:rsid w:val="00EA3C17"/>
    <w:rsid w:val="00EB0CE1"/>
    <w:rsid w:val="00EB3228"/>
    <w:rsid w:val="00EB6D0B"/>
    <w:rsid w:val="00ED348F"/>
    <w:rsid w:val="00EE3B2C"/>
    <w:rsid w:val="00EE41E7"/>
    <w:rsid w:val="00EE62CA"/>
    <w:rsid w:val="00EE63F3"/>
    <w:rsid w:val="00EF11FE"/>
    <w:rsid w:val="00F0696D"/>
    <w:rsid w:val="00F21300"/>
    <w:rsid w:val="00F23141"/>
    <w:rsid w:val="00F356EE"/>
    <w:rsid w:val="00F40A1D"/>
    <w:rsid w:val="00F43AD0"/>
    <w:rsid w:val="00F51542"/>
    <w:rsid w:val="00F52E24"/>
    <w:rsid w:val="00F52E51"/>
    <w:rsid w:val="00F62E7E"/>
    <w:rsid w:val="00F73939"/>
    <w:rsid w:val="00F84592"/>
    <w:rsid w:val="00F975DE"/>
    <w:rsid w:val="00FA3DA5"/>
    <w:rsid w:val="00FB78DC"/>
    <w:rsid w:val="00FC069E"/>
    <w:rsid w:val="00FC0E4C"/>
    <w:rsid w:val="00FD114F"/>
    <w:rsid w:val="00FD2132"/>
    <w:rsid w:val="00FE318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05EBF0-3A9F-4C16-A31E-313095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30EA2-5352-4D19-A457-1B1034FFB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3</cp:revision>
  <cp:lastPrinted>2011-11-24T08:25:00Z</cp:lastPrinted>
  <dcterms:created xsi:type="dcterms:W3CDTF">2017-03-05T08:18:00Z</dcterms:created>
  <dcterms:modified xsi:type="dcterms:W3CDTF">2017-03-05T08:25:00Z</dcterms:modified>
</cp:coreProperties>
</file>